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A4BF20">
      <w:pPr>
        <w:spacing w:before="320" w:after="120" w:line="288" w:lineRule="auto"/>
        <w:ind w:left="0"/>
        <w:jc w:val="left"/>
        <w:outlineLvl w:val="1"/>
        <w:rPr>
          <w:rFonts w:hint="eastAsia" w:ascii="Arial" w:hAnsi="Arial" w:eastAsia="等线" w:cs="Arial"/>
          <w:b/>
          <w:sz w:val="32"/>
          <w:lang w:val="en-US" w:eastAsia="zh-CN"/>
        </w:rPr>
      </w:pPr>
      <w:bookmarkStart w:id="0" w:name="heading_80"/>
      <w:r>
        <w:rPr>
          <w:rFonts w:hint="eastAsia" w:ascii="Arial" w:hAnsi="Arial" w:eastAsia="等线" w:cs="Arial"/>
          <w:b/>
          <w:sz w:val="32"/>
          <w:lang w:val="en-US" w:eastAsia="zh-CN"/>
        </w:rPr>
        <w:t>请打开“导航窗格”以更清晰地查看文件结构</w:t>
      </w:r>
    </w:p>
    <w:p w14:paraId="621683F9">
      <w:pPr>
        <w:bidi w:val="0"/>
      </w:pPr>
    </w:p>
    <w:p w14:paraId="19455EF2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0601ADC</w:t>
      </w:r>
      <w:bookmarkEnd w:id="0"/>
    </w:p>
    <w:p w14:paraId="02B21829">
      <w:pPr>
        <w:spacing w:before="300" w:after="120" w:line="288" w:lineRule="auto"/>
        <w:ind w:left="0"/>
        <w:jc w:val="left"/>
        <w:outlineLvl w:val="2"/>
      </w:pPr>
      <w:bookmarkStart w:id="1" w:name="heading_81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1"/>
    </w:p>
    <w:p w14:paraId="6C756A28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PB15（ADC2）、PB12（ADC1）连接有电位器，设为</w:t>
      </w:r>
      <w:r>
        <w:rPr>
          <w:rFonts w:ascii="Arial" w:hAnsi="Arial" w:eastAsia="等线" w:cs="Arial"/>
          <w:b/>
          <w:sz w:val="22"/>
        </w:rPr>
        <w:t>Single-ended</w:t>
      </w:r>
    </w:p>
    <w:p w14:paraId="67BCCDEE">
      <w:pPr>
        <w:numPr>
          <w:ilvl w:val="0"/>
          <w:numId w:val="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Resolution（分辨率）设为</w:t>
      </w:r>
      <w:r>
        <w:rPr>
          <w:rFonts w:ascii="Arial" w:hAnsi="Arial" w:eastAsia="等线" w:cs="Arial"/>
          <w:b/>
          <w:sz w:val="22"/>
        </w:rPr>
        <w:t>12位</w:t>
      </w:r>
      <w:r>
        <w:rPr>
          <w:rFonts w:ascii="Arial" w:hAnsi="Arial" w:eastAsia="等线" w:cs="Arial"/>
          <w:sz w:val="22"/>
        </w:rPr>
        <w:t>，数据对齐设为</w:t>
      </w:r>
      <w:r>
        <w:rPr>
          <w:rFonts w:ascii="Arial" w:hAnsi="Arial" w:eastAsia="等线" w:cs="Arial"/>
          <w:b/>
          <w:sz w:val="22"/>
        </w:rPr>
        <w:t>右对齐</w:t>
      </w:r>
      <w:r>
        <w:rPr>
          <w:rFonts w:ascii="Arial" w:hAnsi="Arial" w:eastAsia="等线" w:cs="Arial"/>
          <w:sz w:val="22"/>
        </w:rPr>
        <w:t>，overrun behaviour设为</w:t>
      </w:r>
      <w:r>
        <w:rPr>
          <w:rFonts w:ascii="Arial" w:hAnsi="Arial" w:eastAsia="等线" w:cs="Arial"/>
          <w:b/>
          <w:sz w:val="22"/>
        </w:rPr>
        <w:t>overwritten</w:t>
      </w:r>
    </w:p>
    <w:p w14:paraId="3C74199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552825"/>
            <wp:effectExtent l="0" t="0" r="0" b="3175"/>
            <wp:docPr id="79" name="Draw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rawing 7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9037">
      <w:pPr>
        <w:spacing w:before="300" w:after="120" w:line="288" w:lineRule="auto"/>
        <w:ind w:left="0"/>
        <w:jc w:val="left"/>
        <w:outlineLvl w:val="2"/>
      </w:pPr>
      <w:bookmarkStart w:id="2" w:name="heading_82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2"/>
    </w:p>
    <w:p w14:paraId="09A76D8F">
      <w:pPr>
        <w:spacing w:before="260" w:after="120" w:line="288" w:lineRule="auto"/>
        <w:ind w:left="0"/>
        <w:jc w:val="left"/>
        <w:outlineLvl w:val="3"/>
      </w:pPr>
      <w:bookmarkStart w:id="3" w:name="heading_83"/>
      <w:r>
        <w:rPr>
          <w:rFonts w:ascii="Arial" w:hAnsi="Arial" w:eastAsia="等线" w:cs="Arial"/>
          <w:b/>
          <w:sz w:val="28"/>
        </w:rPr>
        <w:t>HAL_ADCEx_Calibration_Start</w:t>
      </w:r>
      <w:bookmarkEnd w:id="3"/>
    </w:p>
    <w:p w14:paraId="2C424A0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HAL_ADCEx_Calibration_Start(&amp;hadc1,ADC_SINGLE_ENDED);</w:t>
      </w:r>
      <w:r>
        <w:rPr>
          <w:rFonts w:ascii="Arial" w:hAnsi="Arial" w:eastAsia="等线" w:cs="Arial"/>
          <w:b/>
          <w:sz w:val="22"/>
        </w:rPr>
        <w:t>//自校准，需要放在ADC_START之前</w:t>
      </w:r>
    </w:p>
    <w:p w14:paraId="6B486C2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543050"/>
            <wp:effectExtent l="0" t="0" r="0" b="6350"/>
            <wp:docPr id="80" name="Draw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rawing 7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098E">
      <w:pPr>
        <w:spacing w:before="260" w:after="120" w:line="288" w:lineRule="auto"/>
        <w:ind w:left="0"/>
        <w:jc w:val="left"/>
        <w:outlineLvl w:val="3"/>
      </w:pPr>
      <w:bookmarkStart w:id="4" w:name="heading_84"/>
      <w:r>
        <w:rPr>
          <w:rFonts w:ascii="Arial" w:hAnsi="Arial" w:eastAsia="等线" w:cs="Arial"/>
          <w:b/>
          <w:sz w:val="28"/>
        </w:rPr>
        <w:t>HAL_ADC_Start</w:t>
      </w:r>
      <w:bookmarkEnd w:id="4"/>
    </w:p>
    <w:p w14:paraId="5807F22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HAL_ADC_Start(&amp;hadc1);//开启转换</w:t>
      </w:r>
    </w:p>
    <w:p w14:paraId="47D03D3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485900"/>
            <wp:effectExtent l="0" t="0" r="0" b="0"/>
            <wp:docPr id="81" name="Draw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rawing 8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7EFE">
      <w:pPr>
        <w:spacing w:before="260" w:after="120" w:line="288" w:lineRule="auto"/>
        <w:ind w:left="0"/>
        <w:jc w:val="left"/>
        <w:outlineLvl w:val="3"/>
      </w:pPr>
      <w:bookmarkStart w:id="5" w:name="heading_85"/>
      <w:r>
        <w:rPr>
          <w:rFonts w:ascii="Arial" w:hAnsi="Arial" w:eastAsia="等线" w:cs="Arial"/>
          <w:b/>
          <w:sz w:val="28"/>
        </w:rPr>
        <w:t>HAL_ADC_PollForConversion</w:t>
      </w:r>
      <w:bookmarkEnd w:id="5"/>
    </w:p>
    <w:p w14:paraId="1E0D341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HAL_StatusTypeDef ret=HAL_ADC_PollForConversion(&amp;hadc1,10);//等待转换完成</w:t>
      </w:r>
    </w:p>
    <w:p w14:paraId="2D4C2B7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305050"/>
            <wp:effectExtent l="0" t="0" r="0" b="6350"/>
            <wp:docPr id="82" name="Draw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Drawing 8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3DC0">
      <w:pPr>
        <w:spacing w:before="260" w:after="120" w:line="288" w:lineRule="auto"/>
        <w:ind w:left="0"/>
        <w:jc w:val="left"/>
        <w:outlineLvl w:val="3"/>
      </w:pPr>
      <w:bookmarkStart w:id="6" w:name="heading_86"/>
      <w:r>
        <w:rPr>
          <w:rFonts w:ascii="Arial" w:hAnsi="Arial" w:eastAsia="等线" w:cs="Arial"/>
          <w:b/>
          <w:sz w:val="28"/>
        </w:rPr>
        <w:t>HAL_ADC_GetValue</w:t>
      </w:r>
      <w:bookmarkEnd w:id="6"/>
    </w:p>
    <w:p w14:paraId="0FBF762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uint32_t  adc_val_1 = HAL_ADC_GetValue(&amp;hadc1);</w:t>
      </w:r>
    </w:p>
    <w:p w14:paraId="3213294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438400"/>
            <wp:effectExtent l="0" t="0" r="0" b="0"/>
            <wp:docPr id="83" name="Draw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rawing 8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9A11">
      <w:pPr>
        <w:spacing w:before="260" w:after="120" w:line="288" w:lineRule="auto"/>
        <w:ind w:left="0"/>
        <w:jc w:val="left"/>
        <w:outlineLvl w:val="3"/>
      </w:pPr>
      <w:bookmarkStart w:id="7" w:name="heading_87"/>
      <w:r>
        <w:rPr>
          <w:rFonts w:ascii="Arial" w:hAnsi="Arial" w:eastAsia="等线" w:cs="Arial"/>
          <w:b/>
          <w:sz w:val="28"/>
        </w:rPr>
        <w:t>获取ADC值并转换为电压</w:t>
      </w:r>
      <w:bookmarkEnd w:id="7"/>
    </w:p>
    <w:p w14:paraId="442FCB1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704975"/>
            <wp:effectExtent l="0" t="0" r="0" b="9525"/>
            <wp:docPr id="84" name="Draw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rawing 8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6245">
      <w:pPr>
        <w:spacing w:before="300" w:after="120" w:line="288" w:lineRule="auto"/>
        <w:ind w:left="0"/>
        <w:jc w:val="left"/>
        <w:outlineLvl w:val="2"/>
      </w:pPr>
      <w:bookmarkStart w:id="8" w:name="heading_88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相关文件</w:t>
      </w:r>
      <w:bookmarkEnd w:id="8"/>
    </w:p>
    <w:p w14:paraId="557A461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stm32g4xx_hal_adc.c</w:t>
      </w:r>
    </w:p>
    <w:p w14:paraId="69545CB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stm32g4xx_hal_adc_ex.c</w:t>
      </w:r>
    </w:p>
    <w:p w14:paraId="5F1C8F76">
      <w:pPr>
        <w:spacing w:before="300" w:after="120" w:line="288" w:lineRule="auto"/>
        <w:ind w:left="0"/>
        <w:jc w:val="left"/>
        <w:outlineLvl w:val="2"/>
      </w:pPr>
      <w:bookmarkStart w:id="9" w:name="heading_89"/>
      <w:r>
        <w:rPr>
          <w:rFonts w:hint="eastAsia" w:ascii="Arial" w:hAnsi="Arial" w:eastAsia="等线" w:cs="Arial"/>
          <w:b/>
          <w:sz w:val="30"/>
          <w:lang w:val="en-US" w:eastAsia="zh-CN"/>
        </w:rPr>
        <w:t>4.</w:t>
      </w:r>
      <w:r>
        <w:rPr>
          <w:rFonts w:ascii="Arial" w:hAnsi="Arial" w:eastAsia="等线" w:cs="Arial"/>
          <w:b/>
          <w:sz w:val="30"/>
        </w:rPr>
        <w:t>注意事项</w:t>
      </w:r>
      <w:bookmarkEnd w:id="9"/>
    </w:p>
    <w:p w14:paraId="77CF3CB9">
      <w:pPr>
        <w:numPr>
          <w:ilvl w:val="0"/>
          <w:numId w:val="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此配置下，需要手动开启ADC转换，且</w:t>
      </w:r>
      <w:r>
        <w:rPr>
          <w:rFonts w:ascii="Arial" w:hAnsi="Arial" w:eastAsia="等线" w:cs="Arial"/>
          <w:b/>
          <w:sz w:val="22"/>
        </w:rPr>
        <w:t>转换后ADC会自动关闭</w:t>
      </w:r>
      <w:r>
        <w:rPr>
          <w:rFonts w:ascii="Arial" w:hAnsi="Arial" w:eastAsia="等线" w:cs="Arial"/>
          <w:sz w:val="22"/>
        </w:rPr>
        <w:t>，下一次转换时仍需要</w:t>
      </w:r>
      <w:r>
        <w:rPr>
          <w:rFonts w:ascii="Arial" w:hAnsi="Arial" w:eastAsia="等线" w:cs="Arial"/>
          <w:b/>
          <w:sz w:val="22"/>
        </w:rPr>
        <w:t>手动打开</w:t>
      </w:r>
    </w:p>
    <w:p w14:paraId="3B87D2DF">
      <w:pPr>
        <w:numPr>
          <w:ilvl w:val="0"/>
          <w:numId w:val="4"/>
        </w:numPr>
        <w:spacing w:before="120" w:after="120" w:line="288" w:lineRule="auto"/>
        <w:ind w:left="0"/>
        <w:jc w:val="left"/>
        <w:rPr>
          <w:color w:val="auto"/>
        </w:rPr>
      </w:pPr>
      <w:r>
        <w:rPr>
          <w:rFonts w:ascii="Arial" w:hAnsi="Arial" w:eastAsia="等线" w:cs="Arial"/>
          <w:color w:val="auto"/>
          <w:sz w:val="22"/>
        </w:rPr>
        <w:t>可适当提高测量周期，以提高测量精度</w:t>
      </w:r>
    </w:p>
    <w:p w14:paraId="78C756CE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color w:val="D83931"/>
          <w:sz w:val="22"/>
        </w:rPr>
      </w:pPr>
    </w:p>
    <w:p w14:paraId="512A9D95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color w:val="D83931"/>
          <w:sz w:val="22"/>
        </w:rPr>
      </w:pPr>
    </w:p>
    <w:p w14:paraId="0FAD7C53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color w:val="D83931"/>
          <w:sz w:val="22"/>
        </w:rPr>
      </w:pPr>
    </w:p>
    <w:p w14:paraId="3FA74B90">
      <w:pPr>
        <w:spacing w:before="320" w:after="120" w:line="288" w:lineRule="auto"/>
        <w:ind w:left="0"/>
        <w:jc w:val="left"/>
        <w:outlineLvl w:val="1"/>
      </w:pPr>
      <w:bookmarkStart w:id="10" w:name="heading_90"/>
      <w:r>
        <w:rPr>
          <w:rFonts w:ascii="Arial" w:hAnsi="Arial" w:eastAsia="等线" w:cs="Arial"/>
          <w:b/>
          <w:sz w:val="32"/>
        </w:rPr>
        <w:t>0602ADC连续模式</w:t>
      </w:r>
      <w:bookmarkEnd w:id="10"/>
    </w:p>
    <w:p w14:paraId="20F3FEBE">
      <w:pPr>
        <w:spacing w:before="300" w:after="120" w:line="288" w:lineRule="auto"/>
        <w:ind w:left="0"/>
        <w:jc w:val="left"/>
        <w:outlineLvl w:val="2"/>
      </w:pPr>
      <w:bookmarkStart w:id="11" w:name="heading_91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11"/>
    </w:p>
    <w:p w14:paraId="1B03412F">
      <w:pPr>
        <w:numPr>
          <w:ilvl w:val="0"/>
          <w:numId w:val="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配置完成后，在主函数-初始化后调用一次自校准+开启ADC转换，后面直接获取ADC值</w:t>
      </w:r>
    </w:p>
    <w:p w14:paraId="7F7A663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810125"/>
            <wp:effectExtent l="0" t="0" r="0" b="3175"/>
            <wp:docPr id="85" name="Draw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rawing 8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64E1">
      <w:pPr>
        <w:spacing w:before="300" w:after="120" w:line="288" w:lineRule="auto"/>
        <w:ind w:left="0"/>
        <w:jc w:val="left"/>
        <w:outlineLvl w:val="2"/>
      </w:pPr>
      <w:bookmarkStart w:id="12" w:name="heading_92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12"/>
    </w:p>
    <w:p w14:paraId="663512BF">
      <w:pPr>
        <w:spacing w:before="260" w:after="120" w:line="288" w:lineRule="auto"/>
        <w:ind w:left="0"/>
        <w:jc w:val="left"/>
        <w:outlineLvl w:val="3"/>
      </w:pPr>
      <w:bookmarkStart w:id="13" w:name="heading_93"/>
      <w:r>
        <w:rPr>
          <w:rFonts w:ascii="Arial" w:hAnsi="Arial" w:eastAsia="等线" w:cs="Arial"/>
          <w:b/>
          <w:sz w:val="28"/>
        </w:rPr>
        <w:t>初始化</w:t>
      </w:r>
      <w:bookmarkEnd w:id="13"/>
    </w:p>
    <w:p w14:paraId="15105A2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143000"/>
            <wp:effectExtent l="0" t="0" r="0" b="0"/>
            <wp:docPr id="86" name="Draw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Drawing 8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4BC8">
      <w:pPr>
        <w:spacing w:before="260" w:after="120" w:line="288" w:lineRule="auto"/>
        <w:ind w:left="0"/>
        <w:jc w:val="left"/>
        <w:outlineLvl w:val="3"/>
      </w:pPr>
      <w:bookmarkStart w:id="14" w:name="heading_94"/>
      <w:r>
        <w:rPr>
          <w:rFonts w:ascii="Arial" w:hAnsi="Arial" w:eastAsia="等线" w:cs="Arial"/>
          <w:b/>
          <w:sz w:val="28"/>
        </w:rPr>
        <w:t>获取采样值并转换为电压</w:t>
      </w:r>
      <w:bookmarkEnd w:id="14"/>
    </w:p>
    <w:p w14:paraId="539E525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619500"/>
            <wp:effectExtent l="0" t="0" r="0" b="0"/>
            <wp:docPr id="87" name="Draw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rawing 8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8C9A">
      <w:pPr>
        <w:numPr>
          <w:ilvl w:val="0"/>
          <w:numId w:val="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无需手动开启转换（比非连续模式少了手动开启转换的代码）</w:t>
      </w:r>
    </w:p>
    <w:p w14:paraId="103603D6">
      <w:pPr>
        <w:spacing w:before="300" w:after="120" w:line="288" w:lineRule="auto"/>
        <w:ind w:left="0"/>
        <w:jc w:val="left"/>
        <w:outlineLvl w:val="2"/>
      </w:pPr>
      <w:bookmarkStart w:id="15" w:name="heading_95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相关文件</w:t>
      </w:r>
      <w:bookmarkEnd w:id="15"/>
    </w:p>
    <w:p w14:paraId="218A80C3">
      <w:pPr>
        <w:spacing w:before="120" w:after="120" w:line="288" w:lineRule="auto"/>
        <w:ind w:left="0"/>
        <w:jc w:val="left"/>
      </w:pPr>
    </w:p>
    <w:p w14:paraId="04E4431C">
      <w:pPr>
        <w:spacing w:before="300" w:after="120" w:line="288" w:lineRule="auto"/>
        <w:ind w:left="0"/>
        <w:jc w:val="left"/>
        <w:outlineLvl w:val="2"/>
      </w:pPr>
      <w:bookmarkStart w:id="16" w:name="heading_96"/>
      <w:r>
        <w:rPr>
          <w:rFonts w:hint="eastAsia" w:ascii="Arial" w:hAnsi="Arial" w:eastAsia="等线" w:cs="Arial"/>
          <w:b/>
          <w:sz w:val="30"/>
          <w:lang w:val="en-US" w:eastAsia="zh-CN"/>
        </w:rPr>
        <w:t>4.</w:t>
      </w:r>
      <w:r>
        <w:rPr>
          <w:rFonts w:ascii="Arial" w:hAnsi="Arial" w:eastAsia="等线" w:cs="Arial"/>
          <w:b/>
          <w:sz w:val="30"/>
        </w:rPr>
        <w:t>注意事项</w:t>
      </w:r>
      <w:bookmarkEnd w:id="16"/>
    </w:p>
    <w:p w14:paraId="7821B88E">
      <w:pPr>
        <w:numPr>
          <w:ilvl w:val="0"/>
          <w:numId w:val="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配置时只需要在普通ADC配置的基础上使能连续转换模式即可</w:t>
      </w:r>
    </w:p>
    <w:p w14:paraId="1A666F9B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33C65C6A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4A7F5249">
      <w:pPr>
        <w:spacing w:before="320" w:after="120" w:line="288" w:lineRule="auto"/>
        <w:ind w:left="0"/>
        <w:jc w:val="left"/>
        <w:outlineLvl w:val="1"/>
      </w:pPr>
      <w:bookmarkStart w:id="17" w:name="heading_97"/>
      <w:r>
        <w:rPr>
          <w:rFonts w:ascii="Arial" w:hAnsi="Arial" w:eastAsia="等线" w:cs="Arial"/>
          <w:b/>
          <w:sz w:val="32"/>
        </w:rPr>
        <w:t>0603ADC+中断</w:t>
      </w:r>
      <w:bookmarkEnd w:id="17"/>
    </w:p>
    <w:p w14:paraId="06FF7045">
      <w:pPr>
        <w:spacing w:before="300" w:after="120" w:line="288" w:lineRule="auto"/>
        <w:ind w:left="0"/>
        <w:jc w:val="left"/>
        <w:outlineLvl w:val="2"/>
      </w:pPr>
      <w:bookmarkStart w:id="18" w:name="heading_98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18"/>
    </w:p>
    <w:p w14:paraId="4CBF6E9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在ADC普通模式配置的基础上添加以下配置：</w:t>
      </w:r>
    </w:p>
    <w:p w14:paraId="1BC53467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781175"/>
            <wp:effectExtent l="0" t="0" r="0" b="9525"/>
            <wp:docPr id="88" name="Draw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Drawing 8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7C23">
      <w:pPr>
        <w:spacing w:before="300" w:after="120" w:line="288" w:lineRule="auto"/>
        <w:ind w:left="0"/>
        <w:jc w:val="left"/>
        <w:outlineLvl w:val="2"/>
      </w:pPr>
      <w:bookmarkStart w:id="19" w:name="heading_99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19"/>
    </w:p>
    <w:p w14:paraId="73AFC21F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219200"/>
            <wp:effectExtent l="0" t="0" r="0" b="0"/>
            <wp:docPr id="89" name="Draw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rawing 8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6FF6">
      <w:pPr>
        <w:numPr>
          <w:ilvl w:val="0"/>
          <w:numId w:val="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ADC转换完成时会触发中断，在中断获取ADC值即可</w:t>
      </w:r>
    </w:p>
    <w:p w14:paraId="05F3780A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724025"/>
            <wp:effectExtent l="0" t="0" r="0" b="3175"/>
            <wp:docPr id="90" name="Drawing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rawing 8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CBE1">
      <w:pPr>
        <w:numPr>
          <w:ilvl w:val="0"/>
          <w:numId w:val="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注意：处理完毕还需要重新开启中断</w:t>
      </w:r>
    </w:p>
    <w:p w14:paraId="0857740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524250"/>
            <wp:effectExtent l="0" t="0" r="0" b="6350"/>
            <wp:docPr id="91" name="Drawing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Drawing 9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41A3">
      <w:pPr>
        <w:spacing w:before="300" w:after="120" w:line="288" w:lineRule="auto"/>
        <w:ind w:left="0"/>
        <w:jc w:val="left"/>
        <w:outlineLvl w:val="2"/>
      </w:pPr>
      <w:bookmarkStart w:id="20" w:name="heading_100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相关文件</w:t>
      </w:r>
      <w:bookmarkEnd w:id="20"/>
    </w:p>
    <w:p w14:paraId="05D996B8">
      <w:pPr>
        <w:spacing w:before="120" w:after="120" w:line="288" w:lineRule="auto"/>
        <w:ind w:left="0"/>
        <w:jc w:val="left"/>
      </w:pPr>
    </w:p>
    <w:p w14:paraId="2EA2DEBC">
      <w:pPr>
        <w:spacing w:before="300" w:after="120" w:line="288" w:lineRule="auto"/>
        <w:ind w:left="0"/>
        <w:jc w:val="left"/>
        <w:outlineLvl w:val="2"/>
      </w:pPr>
      <w:bookmarkStart w:id="21" w:name="heading_101"/>
      <w:r>
        <w:rPr>
          <w:rFonts w:hint="eastAsia" w:ascii="Arial" w:hAnsi="Arial" w:eastAsia="等线" w:cs="Arial"/>
          <w:b/>
          <w:sz w:val="30"/>
          <w:lang w:val="en-US" w:eastAsia="zh-CN"/>
        </w:rPr>
        <w:t>4.</w:t>
      </w:r>
      <w:r>
        <w:rPr>
          <w:rFonts w:ascii="Arial" w:hAnsi="Arial" w:eastAsia="等线" w:cs="Arial"/>
          <w:b/>
          <w:sz w:val="30"/>
        </w:rPr>
        <w:t>注意事项</w:t>
      </w:r>
      <w:bookmarkEnd w:id="21"/>
    </w:p>
    <w:p w14:paraId="40E51D0A">
      <w:pPr>
        <w:numPr>
          <w:ilvl w:val="0"/>
          <w:numId w:val="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此处的配置转换完成后，需要再次手动开启才能继续转换</w:t>
      </w:r>
    </w:p>
    <w:p w14:paraId="48621521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2BB02D5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4C0CE94D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445D80CB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78035E7B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1E11F646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4106C248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650CBB2B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498568CD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2BE93B0B">
      <w:pPr>
        <w:widowControl w:val="0"/>
        <w:numPr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</w:p>
    <w:p w14:paraId="54A1CBF6">
      <w:pPr>
        <w:spacing w:before="320" w:after="120" w:line="288" w:lineRule="auto"/>
        <w:ind w:left="0"/>
        <w:jc w:val="left"/>
        <w:outlineLvl w:val="1"/>
      </w:pPr>
      <w:bookmarkStart w:id="22" w:name="heading_102"/>
      <w:r>
        <w:rPr>
          <w:rFonts w:ascii="Arial" w:hAnsi="Arial" w:eastAsia="等线" w:cs="Arial"/>
          <w:b/>
          <w:sz w:val="32"/>
        </w:rPr>
        <w:t>0604ADC+DMA</w:t>
      </w:r>
      <w:bookmarkEnd w:id="22"/>
    </w:p>
    <w:p w14:paraId="0A33E3D8">
      <w:pPr>
        <w:spacing w:before="300" w:after="120" w:line="288" w:lineRule="auto"/>
        <w:ind w:left="0"/>
        <w:jc w:val="left"/>
        <w:outlineLvl w:val="2"/>
      </w:pPr>
      <w:bookmarkStart w:id="23" w:name="heading_103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配置</w:t>
      </w:r>
      <w:bookmarkEnd w:id="23"/>
    </w:p>
    <w:p w14:paraId="0EA716C3">
      <w:pPr>
        <w:numPr>
          <w:ilvl w:val="0"/>
          <w:numId w:val="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在DMA设置栏中打开ADC通道即可，其余默认</w:t>
      </w:r>
    </w:p>
    <w:p w14:paraId="576C5D58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619500"/>
            <wp:effectExtent l="0" t="0" r="0" b="0"/>
            <wp:docPr id="92" name="Drawing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rawing 9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3112">
      <w:pPr>
        <w:spacing w:before="300" w:after="120" w:line="288" w:lineRule="auto"/>
        <w:ind w:left="0"/>
        <w:jc w:val="left"/>
        <w:outlineLvl w:val="2"/>
      </w:pPr>
      <w:bookmarkStart w:id="24" w:name="heading_104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函数</w:t>
      </w:r>
      <w:bookmarkEnd w:id="24"/>
    </w:p>
    <w:p w14:paraId="126D00ED">
      <w:pPr>
        <w:spacing w:before="260" w:after="120" w:line="288" w:lineRule="auto"/>
        <w:ind w:left="0"/>
        <w:jc w:val="left"/>
        <w:outlineLvl w:val="3"/>
      </w:pPr>
      <w:bookmarkStart w:id="25" w:name="heading_105"/>
      <w:r>
        <w:rPr>
          <w:rFonts w:ascii="Arial" w:hAnsi="Arial" w:eastAsia="等线" w:cs="Arial"/>
          <w:b/>
          <w:sz w:val="28"/>
        </w:rPr>
        <w:t>HAL_ADC_Start_DMA</w:t>
      </w:r>
      <w:bookmarkEnd w:id="25"/>
    </w:p>
    <w:p w14:paraId="5643FA3E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990725"/>
            <wp:effectExtent l="0" t="0" r="0" b="3175"/>
            <wp:docPr id="93" name="Draw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rawing 9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73A0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color w:val="8F959E"/>
          <w:sz w:val="22"/>
        </w:rPr>
        <w:br w:type="textWrapping"/>
      </w:r>
    </w:p>
    <w:p w14:paraId="5ADC4ABA">
      <w:pPr>
        <w:spacing w:before="260" w:after="120" w:line="288" w:lineRule="auto"/>
        <w:ind w:left="0"/>
        <w:jc w:val="left"/>
        <w:outlineLvl w:val="3"/>
      </w:pPr>
      <w:bookmarkStart w:id="26" w:name="heading_106"/>
      <w:r>
        <w:rPr>
          <w:rFonts w:ascii="Arial" w:hAnsi="Arial" w:eastAsia="等线" w:cs="Arial"/>
          <w:b/>
          <w:sz w:val="28"/>
        </w:rPr>
        <w:t>初始化</w:t>
      </w:r>
      <w:bookmarkEnd w:id="26"/>
    </w:p>
    <w:p w14:paraId="7CFBFE64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933450"/>
            <wp:effectExtent l="0" t="0" r="0" b="6350"/>
            <wp:docPr id="94" name="Draw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Drawing 9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E376">
      <w:pPr>
        <w:numPr>
          <w:ilvl w:val="0"/>
          <w:numId w:val="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自校准函数在ADC的所有模式下都通用</w:t>
      </w:r>
    </w:p>
    <w:p w14:paraId="3FDC5B26">
      <w:pPr>
        <w:spacing w:before="260" w:after="120" w:line="288" w:lineRule="auto"/>
        <w:ind w:left="0"/>
        <w:jc w:val="left"/>
        <w:outlineLvl w:val="3"/>
      </w:pPr>
      <w:bookmarkStart w:id="27" w:name="heading_107"/>
      <w:r>
        <w:rPr>
          <w:rFonts w:ascii="Arial" w:hAnsi="Arial" w:eastAsia="等线" w:cs="Arial"/>
          <w:b/>
          <w:sz w:val="28"/>
        </w:rPr>
        <w:t>获取采样值并转换为电压</w:t>
      </w:r>
      <w:bookmarkEnd w:id="27"/>
    </w:p>
    <w:p w14:paraId="3F7F39E0">
      <w:pPr>
        <w:numPr>
          <w:ilvl w:val="0"/>
          <w:numId w:val="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在普通的ADC配置的基础上将开启ADC函数加上_DMA后缀即可</w:t>
      </w:r>
    </w:p>
    <w:p w14:paraId="19EA7BB9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981325"/>
            <wp:effectExtent l="0" t="0" r="0" b="3175"/>
            <wp:docPr id="95" name="Draw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rawing 9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3C47">
      <w:pPr>
        <w:spacing w:before="300" w:after="120" w:line="288" w:lineRule="auto"/>
        <w:ind w:left="0"/>
        <w:jc w:val="left"/>
        <w:outlineLvl w:val="2"/>
      </w:pPr>
      <w:bookmarkStart w:id="28" w:name="heading_108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相关文件</w:t>
      </w:r>
      <w:bookmarkEnd w:id="28"/>
    </w:p>
    <w:p w14:paraId="1D30E950">
      <w:pPr>
        <w:spacing w:before="120" w:after="120" w:line="288" w:lineRule="auto"/>
        <w:ind w:left="0"/>
        <w:jc w:val="left"/>
      </w:pPr>
    </w:p>
    <w:p w14:paraId="1DE296CB">
      <w:pPr>
        <w:numPr>
          <w:ilvl w:val="0"/>
          <w:numId w:val="14"/>
        </w:numPr>
        <w:spacing w:before="300" w:after="120" w:line="288" w:lineRule="auto"/>
        <w:ind w:left="0"/>
        <w:jc w:val="left"/>
        <w:outlineLvl w:val="2"/>
        <w:rPr>
          <w:rFonts w:ascii="Arial" w:hAnsi="Arial" w:eastAsia="等线" w:cs="Arial"/>
          <w:b/>
          <w:sz w:val="30"/>
        </w:rPr>
      </w:pPr>
      <w:bookmarkStart w:id="29" w:name="heading_109"/>
      <w:r>
        <w:rPr>
          <w:rFonts w:ascii="Arial" w:hAnsi="Arial" w:eastAsia="等线" w:cs="Arial"/>
          <w:b/>
          <w:sz w:val="30"/>
        </w:rPr>
        <w:t>注意事项</w:t>
      </w:r>
      <w:bookmarkEnd w:id="29"/>
    </w:p>
    <w:p w14:paraId="0C076B80">
      <w:pPr>
        <w:bidi w:val="0"/>
      </w:pPr>
    </w:p>
    <w:p w14:paraId="4C1B40C3">
      <w:pPr>
        <w:bidi w:val="0"/>
      </w:pPr>
    </w:p>
    <w:p w14:paraId="3844F178">
      <w:pPr>
        <w:bidi w:val="0"/>
      </w:pPr>
      <w:bookmarkStart w:id="43" w:name="_GoBack"/>
      <w:bookmarkEnd w:id="43"/>
    </w:p>
    <w:p w14:paraId="315A24AB">
      <w:pPr>
        <w:spacing w:before="320" w:after="120" w:line="288" w:lineRule="auto"/>
        <w:ind w:left="0"/>
        <w:jc w:val="left"/>
        <w:outlineLvl w:val="1"/>
      </w:pPr>
      <w:bookmarkStart w:id="30" w:name="heading_110"/>
      <w:r>
        <w:rPr>
          <w:rFonts w:ascii="Arial" w:hAnsi="Arial" w:eastAsia="等线" w:cs="Arial"/>
          <w:b/>
          <w:sz w:val="32"/>
        </w:rPr>
        <w:t>0605ADC多通道采集</w:t>
      </w:r>
      <w:bookmarkEnd w:id="30"/>
    </w:p>
    <w:p w14:paraId="67C07E5B">
      <w:pPr>
        <w:spacing w:before="300" w:after="120" w:line="288" w:lineRule="auto"/>
        <w:ind w:left="0"/>
        <w:jc w:val="left"/>
        <w:outlineLvl w:val="2"/>
      </w:pPr>
      <w:bookmarkStart w:id="31" w:name="heading_111"/>
      <w:r>
        <w:rPr>
          <w:rFonts w:hint="eastAsia" w:ascii="Arial" w:hAnsi="Arial" w:eastAsia="等线" w:cs="Arial"/>
          <w:b/>
          <w:sz w:val="30"/>
          <w:lang w:val="en-US" w:eastAsia="zh-CN"/>
        </w:rPr>
        <w:t>1.</w:t>
      </w:r>
      <w:r>
        <w:rPr>
          <w:rFonts w:ascii="Arial" w:hAnsi="Arial" w:eastAsia="等线" w:cs="Arial"/>
          <w:b/>
          <w:sz w:val="30"/>
        </w:rPr>
        <w:t>普通模式</w:t>
      </w:r>
      <w:bookmarkEnd w:id="31"/>
    </w:p>
    <w:p w14:paraId="695B41E4">
      <w:pPr>
        <w:spacing w:before="260" w:after="120" w:line="288" w:lineRule="auto"/>
        <w:ind w:left="0"/>
        <w:jc w:val="left"/>
        <w:outlineLvl w:val="3"/>
      </w:pPr>
      <w:bookmarkStart w:id="32" w:name="heading_112"/>
      <w:r>
        <w:rPr>
          <w:rFonts w:ascii="Arial" w:hAnsi="Arial" w:eastAsia="等线" w:cs="Arial"/>
          <w:b/>
          <w:sz w:val="28"/>
        </w:rPr>
        <w:t>配置</w:t>
      </w:r>
      <w:bookmarkEnd w:id="32"/>
    </w:p>
    <w:p w14:paraId="49F37069">
      <w:pPr>
        <w:numPr>
          <w:ilvl w:val="0"/>
          <w:numId w:val="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先在规则组配置中</w:t>
      </w:r>
      <w:r>
        <w:rPr>
          <w:rFonts w:ascii="Arial" w:hAnsi="Arial" w:eastAsia="等线" w:cs="Arial"/>
          <w:b/>
          <w:sz w:val="22"/>
        </w:rPr>
        <w:t>调整转换通道数</w:t>
      </w:r>
      <w:r>
        <w:rPr>
          <w:rFonts w:ascii="Arial" w:hAnsi="Arial" w:eastAsia="等线" w:cs="Arial"/>
          <w:sz w:val="22"/>
        </w:rPr>
        <w:t>，再设置</w:t>
      </w:r>
      <w:r>
        <w:rPr>
          <w:rFonts w:ascii="Arial" w:hAnsi="Arial" w:eastAsia="等线" w:cs="Arial"/>
          <w:b/>
          <w:sz w:val="22"/>
        </w:rPr>
        <w:t>扫描模式和</w:t>
      </w:r>
      <w:r>
        <w:rPr>
          <w:rFonts w:ascii="Arial" w:hAnsi="Arial" w:eastAsia="等线" w:cs="Arial"/>
          <w:b/>
          <w:color w:val="D83931"/>
          <w:sz w:val="22"/>
        </w:rPr>
        <w:t>非连续模式，非连续转换数为1</w:t>
      </w:r>
    </w:p>
    <w:p w14:paraId="07D36B74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438650"/>
            <wp:effectExtent l="0" t="0" r="0" b="6350"/>
            <wp:docPr id="96" name="Drawing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rawing 9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6AF3">
      <w:pPr>
        <w:spacing w:before="260" w:after="120" w:line="288" w:lineRule="auto"/>
        <w:ind w:left="0"/>
        <w:jc w:val="left"/>
        <w:outlineLvl w:val="3"/>
      </w:pPr>
      <w:bookmarkStart w:id="33" w:name="heading_113"/>
      <w:r>
        <w:rPr>
          <w:rFonts w:ascii="Arial" w:hAnsi="Arial" w:eastAsia="等线" w:cs="Arial"/>
          <w:b/>
          <w:sz w:val="28"/>
        </w:rPr>
        <w:t>函数</w:t>
      </w:r>
      <w:bookmarkEnd w:id="33"/>
    </w:p>
    <w:p w14:paraId="2B827D56">
      <w:pPr>
        <w:numPr>
          <w:ilvl w:val="0"/>
          <w:numId w:val="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开启转换-&gt;获取第一个值（排序由</w:t>
      </w:r>
      <w:r>
        <w:rPr>
          <w:rFonts w:ascii="Arial" w:hAnsi="Arial" w:eastAsia="等线" w:cs="Arial"/>
          <w:color w:val="D83931"/>
          <w:sz w:val="22"/>
        </w:rPr>
        <w:t>Rank</w:t>
      </w:r>
      <w:r>
        <w:rPr>
          <w:rFonts w:ascii="Arial" w:hAnsi="Arial" w:eastAsia="等线" w:cs="Arial"/>
          <w:sz w:val="22"/>
        </w:rPr>
        <w:t>决定）-&gt;再次开启转换-&gt;获取第二个值-&gt;...-&gt;</w:t>
      </w:r>
      <w:r>
        <w:rPr>
          <w:rFonts w:ascii="Arial" w:hAnsi="Arial" w:eastAsia="等线" w:cs="Arial"/>
          <w:b/>
          <w:sz w:val="22"/>
        </w:rPr>
        <w:t>关闭ADC</w:t>
      </w:r>
    </w:p>
    <w:p w14:paraId="16281328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371850"/>
            <wp:effectExtent l="0" t="0" r="0" b="6350"/>
            <wp:docPr id="97" name="Draw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rawing 9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F496">
      <w:pPr>
        <w:spacing w:before="260" w:after="120" w:line="288" w:lineRule="auto"/>
        <w:ind w:left="0"/>
        <w:jc w:val="left"/>
        <w:outlineLvl w:val="3"/>
      </w:pPr>
      <w:bookmarkStart w:id="34" w:name="heading_114"/>
      <w:r>
        <w:rPr>
          <w:rFonts w:ascii="Arial" w:hAnsi="Arial" w:eastAsia="等线" w:cs="Arial"/>
          <w:b/>
          <w:sz w:val="28"/>
        </w:rPr>
        <w:t>注意事项</w:t>
      </w:r>
      <w:bookmarkEnd w:id="34"/>
    </w:p>
    <w:p w14:paraId="6B833DC0">
      <w:pPr>
        <w:numPr>
          <w:ilvl w:val="0"/>
          <w:numId w:val="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中间不能加入stop</w:t>
      </w:r>
    </w:p>
    <w:p w14:paraId="4D003148">
      <w:pPr>
        <w:numPr>
          <w:ilvl w:val="0"/>
          <w:numId w:val="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扫描：是否从上到下；连续：是否回到开头继续转换</w:t>
      </w:r>
    </w:p>
    <w:p w14:paraId="2D39480E">
      <w:pPr>
        <w:spacing w:before="300" w:after="120" w:line="288" w:lineRule="auto"/>
        <w:ind w:left="0"/>
        <w:jc w:val="left"/>
        <w:outlineLvl w:val="2"/>
      </w:pPr>
      <w:bookmarkStart w:id="35" w:name="heading_115"/>
      <w:r>
        <w:rPr>
          <w:rFonts w:hint="eastAsia" w:ascii="Arial" w:hAnsi="Arial" w:eastAsia="等线" w:cs="Arial"/>
          <w:b/>
          <w:sz w:val="30"/>
          <w:lang w:val="en-US" w:eastAsia="zh-CN"/>
        </w:rPr>
        <w:t>2.</w:t>
      </w:r>
      <w:r>
        <w:rPr>
          <w:rFonts w:ascii="Arial" w:hAnsi="Arial" w:eastAsia="等线" w:cs="Arial"/>
          <w:b/>
          <w:sz w:val="30"/>
        </w:rPr>
        <w:t>DMA+中断（非连续模式）</w:t>
      </w:r>
      <w:bookmarkEnd w:id="35"/>
    </w:p>
    <w:p w14:paraId="329D7F70">
      <w:pPr>
        <w:spacing w:before="260" w:after="120" w:line="288" w:lineRule="auto"/>
        <w:ind w:left="0"/>
        <w:jc w:val="left"/>
        <w:outlineLvl w:val="3"/>
      </w:pPr>
      <w:bookmarkStart w:id="36" w:name="heading_116"/>
      <w:r>
        <w:rPr>
          <w:rFonts w:ascii="Arial" w:hAnsi="Arial" w:eastAsia="等线" w:cs="Arial"/>
          <w:b/>
          <w:sz w:val="28"/>
        </w:rPr>
        <w:t>配置</w:t>
      </w:r>
      <w:bookmarkEnd w:id="36"/>
    </w:p>
    <w:p w14:paraId="76F2C46F">
      <w:pPr>
        <w:numPr>
          <w:ilvl w:val="0"/>
          <w:numId w:val="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选通对应引脚</w:t>
      </w:r>
    </w:p>
    <w:p w14:paraId="5A5C75F4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2819400" cy="2419350"/>
            <wp:effectExtent l="0" t="0" r="0" b="6350"/>
            <wp:docPr id="98" name="Draw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Drawing 9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A0BD">
      <w:pPr>
        <w:numPr>
          <w:ilvl w:val="0"/>
          <w:numId w:val="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配置参数</w:t>
      </w:r>
    </w:p>
    <w:p w14:paraId="08888080">
      <w:pPr>
        <w:numPr>
          <w:ilvl w:val="0"/>
          <w:numId w:val="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先设置总的转换通道数，打开扫描模式，</w:t>
      </w:r>
      <w:r>
        <w:rPr>
          <w:rFonts w:ascii="Arial" w:hAnsi="Arial" w:eastAsia="等线" w:cs="Arial"/>
          <w:b/>
          <w:sz w:val="22"/>
        </w:rPr>
        <w:t>关闭连续和非连续转换、DMA连续转换请求</w:t>
      </w:r>
    </w:p>
    <w:p w14:paraId="2060B10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5934075"/>
            <wp:effectExtent l="0" t="0" r="0" b="9525"/>
            <wp:docPr id="99" name="Drawing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Drawing 9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E210">
      <w:pPr>
        <w:numPr>
          <w:ilvl w:val="0"/>
          <w:numId w:val="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打开中断</w:t>
      </w:r>
    </w:p>
    <w:p w14:paraId="0DE79D9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047750"/>
            <wp:effectExtent l="0" t="0" r="0" b="6350"/>
            <wp:docPr id="100" name="Drawing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rawing 9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1DEC">
      <w:pPr>
        <w:numPr>
          <w:ilvl w:val="0"/>
          <w:numId w:val="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配置DMA</w:t>
      </w:r>
    </w:p>
    <w:p w14:paraId="2333FE2A">
      <w:pPr>
        <w:numPr>
          <w:ilvl w:val="0"/>
          <w:numId w:val="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添加DMA请求</w:t>
      </w:r>
    </w:p>
    <w:p w14:paraId="4FC71034">
      <w:pPr>
        <w:numPr>
          <w:ilvl w:val="0"/>
          <w:numId w:val="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方向设置为</w:t>
      </w:r>
      <w:r>
        <w:rPr>
          <w:rFonts w:ascii="Arial" w:hAnsi="Arial" w:eastAsia="等线" w:cs="Arial"/>
          <w:b/>
          <w:sz w:val="22"/>
        </w:rPr>
        <w:t xml:space="preserve"> 外设到内存</w:t>
      </w:r>
    </w:p>
    <w:p w14:paraId="438773E1">
      <w:pPr>
        <w:numPr>
          <w:ilvl w:val="0"/>
          <w:numId w:val="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模式设置为 </w:t>
      </w:r>
      <w:r>
        <w:rPr>
          <w:rFonts w:ascii="Arial" w:hAnsi="Arial" w:eastAsia="等线" w:cs="Arial"/>
          <w:b/>
          <w:sz w:val="22"/>
        </w:rPr>
        <w:t>普通模式</w:t>
      </w:r>
    </w:p>
    <w:p w14:paraId="0E00DDCD">
      <w:pPr>
        <w:numPr>
          <w:ilvl w:val="0"/>
          <w:numId w:val="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数据宽度设置为</w:t>
      </w:r>
      <w:r>
        <w:rPr>
          <w:rFonts w:ascii="Arial" w:hAnsi="Arial" w:eastAsia="等线" w:cs="Arial"/>
          <w:b/>
          <w:sz w:val="22"/>
        </w:rPr>
        <w:t>半字</w:t>
      </w:r>
      <w:r>
        <w:rPr>
          <w:rFonts w:ascii="Arial" w:hAnsi="Arial" w:eastAsia="等线" w:cs="Arial"/>
          <w:sz w:val="22"/>
        </w:rPr>
        <w:t>（16bit）</w:t>
      </w:r>
    </w:p>
    <w:p w14:paraId="15A04E2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095625"/>
            <wp:effectExtent l="0" t="0" r="0" b="3175"/>
            <wp:docPr id="101" name="Draw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Drawing 1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389B">
      <w:pPr>
        <w:spacing w:before="260" w:after="120" w:line="288" w:lineRule="auto"/>
        <w:ind w:left="0"/>
        <w:jc w:val="left"/>
        <w:outlineLvl w:val="3"/>
      </w:pPr>
      <w:bookmarkStart w:id="37" w:name="heading_117"/>
      <w:r>
        <w:rPr>
          <w:rFonts w:ascii="Arial" w:hAnsi="Arial" w:eastAsia="等线" w:cs="Arial"/>
          <w:b/>
          <w:sz w:val="28"/>
        </w:rPr>
        <w:t>函数</w:t>
      </w:r>
      <w:bookmarkEnd w:id="37"/>
    </w:p>
    <w:p w14:paraId="799195B2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2686050" cy="1838325"/>
            <wp:effectExtent l="0" t="0" r="6350" b="3175"/>
            <wp:docPr id="102" name="Draw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Drawing 10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07E9">
      <w:pPr>
        <w:numPr>
          <w:ilvl w:val="0"/>
          <w:numId w:val="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先执行校准，后以DMA的方式打开ADC</w:t>
      </w:r>
    </w:p>
    <w:p w14:paraId="20B00971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857250"/>
            <wp:effectExtent l="0" t="0" r="0" b="6350"/>
            <wp:docPr id="103" name="Draw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Drawing 10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B27C">
      <w:pPr>
        <w:numPr>
          <w:ilvl w:val="0"/>
          <w:numId w:val="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中断处理：进入中断时设置转换完成标志位</w:t>
      </w:r>
    </w:p>
    <w:p w14:paraId="321F975E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1352550"/>
            <wp:effectExtent l="0" t="0" r="0" b="6350"/>
            <wp:docPr id="104" name="Draw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Drawing 10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2653">
      <w:pPr>
        <w:numPr>
          <w:ilvl w:val="0"/>
          <w:numId w:val="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ADC任务：检测到转换完成标志位后，进一步转换为电压值，</w:t>
      </w:r>
      <w:r>
        <w:rPr>
          <w:rFonts w:ascii="Arial" w:hAnsi="Arial" w:eastAsia="等线" w:cs="Arial"/>
          <w:color w:val="D83931"/>
          <w:sz w:val="22"/>
        </w:rPr>
        <w:t>清除转换完成标志位，重新打开ADC转换</w:t>
      </w:r>
    </w:p>
    <w:p w14:paraId="11497906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2257425"/>
            <wp:effectExtent l="0" t="0" r="0" b="3175"/>
            <wp:docPr id="105" name="Drawing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Drawing 1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805D">
      <w:pPr>
        <w:spacing w:before="260" w:after="120" w:line="288" w:lineRule="auto"/>
        <w:ind w:left="0"/>
        <w:jc w:val="left"/>
        <w:outlineLvl w:val="3"/>
      </w:pPr>
      <w:bookmarkStart w:id="38" w:name="heading_118"/>
      <w:r>
        <w:rPr>
          <w:rFonts w:ascii="Arial" w:hAnsi="Arial" w:eastAsia="等线" w:cs="Arial"/>
          <w:b/>
          <w:sz w:val="28"/>
        </w:rPr>
        <w:t>注意事项</w:t>
      </w:r>
      <w:bookmarkEnd w:id="38"/>
    </w:p>
    <w:p w14:paraId="179FF8F7">
      <w:pPr>
        <w:numPr>
          <w:ilvl w:val="0"/>
          <w:numId w:val="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参数设置中，要同时关闭连续和非连续转换模式</w:t>
      </w:r>
    </w:p>
    <w:p w14:paraId="4E8D7DD5">
      <w:pPr>
        <w:numPr>
          <w:ilvl w:val="0"/>
          <w:numId w:val="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打开ADC中断</w:t>
      </w:r>
    </w:p>
    <w:p w14:paraId="4A0B7929">
      <w:pPr>
        <w:spacing w:before="300" w:after="120" w:line="288" w:lineRule="auto"/>
        <w:ind w:left="0"/>
        <w:jc w:val="left"/>
        <w:outlineLvl w:val="2"/>
      </w:pPr>
      <w:bookmarkStart w:id="39" w:name="heading_119"/>
      <w:r>
        <w:rPr>
          <w:rFonts w:hint="eastAsia" w:ascii="Arial" w:hAnsi="Arial" w:eastAsia="等线" w:cs="Arial"/>
          <w:b/>
          <w:sz w:val="30"/>
          <w:lang w:val="en-US" w:eastAsia="zh-CN"/>
        </w:rPr>
        <w:t>3.</w:t>
      </w:r>
      <w:r>
        <w:rPr>
          <w:rFonts w:ascii="Arial" w:hAnsi="Arial" w:eastAsia="等线" w:cs="Arial"/>
          <w:b/>
          <w:sz w:val="30"/>
        </w:rPr>
        <w:t>DMA（连续模式）</w:t>
      </w:r>
      <w:bookmarkEnd w:id="39"/>
    </w:p>
    <w:p w14:paraId="623A16B3">
      <w:pPr>
        <w:spacing w:before="260" w:after="120" w:line="288" w:lineRule="auto"/>
        <w:ind w:left="0"/>
        <w:jc w:val="left"/>
        <w:outlineLvl w:val="3"/>
      </w:pPr>
      <w:bookmarkStart w:id="40" w:name="heading_120"/>
      <w:r>
        <w:rPr>
          <w:rFonts w:ascii="Arial" w:hAnsi="Arial" w:eastAsia="等线" w:cs="Arial"/>
          <w:b/>
          <w:sz w:val="28"/>
        </w:rPr>
        <w:t>配置</w:t>
      </w:r>
      <w:bookmarkEnd w:id="40"/>
    </w:p>
    <w:p w14:paraId="7EB60966">
      <w:pPr>
        <w:numPr>
          <w:ilvl w:val="0"/>
          <w:numId w:val="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参数配置：打开连续转换模式和DMA连续转换请求</w:t>
      </w:r>
    </w:p>
    <w:p w14:paraId="61229848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00650" cy="5753100"/>
            <wp:effectExtent l="0" t="0" r="6350" b="0"/>
            <wp:docPr id="106" name="Draw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rawing 10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6872">
      <w:pPr>
        <w:numPr>
          <w:ilvl w:val="0"/>
          <w:numId w:val="3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DMA配置：模式设置为周期搬运</w:t>
      </w:r>
    </w:p>
    <w:p w14:paraId="3CB408FD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3076575"/>
            <wp:effectExtent l="0" t="0" r="0" b="9525"/>
            <wp:docPr id="107" name="Draw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Drawing 10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AB5">
      <w:pPr>
        <w:spacing w:before="260" w:after="120" w:line="288" w:lineRule="auto"/>
        <w:ind w:left="0"/>
        <w:jc w:val="left"/>
        <w:outlineLvl w:val="3"/>
      </w:pPr>
      <w:bookmarkStart w:id="41" w:name="heading_121"/>
      <w:r>
        <w:rPr>
          <w:rFonts w:ascii="Arial" w:hAnsi="Arial" w:eastAsia="等线" w:cs="Arial"/>
          <w:b/>
          <w:sz w:val="28"/>
        </w:rPr>
        <w:t>函数</w:t>
      </w:r>
      <w:bookmarkEnd w:id="41"/>
    </w:p>
    <w:p w14:paraId="67B4E184">
      <w:pPr>
        <w:numPr>
          <w:ilvl w:val="0"/>
          <w:numId w:val="3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开启转换</w:t>
      </w:r>
    </w:p>
    <w:p w14:paraId="669BC470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4610100" cy="676275"/>
            <wp:effectExtent l="0" t="0" r="0" b="9525"/>
            <wp:docPr id="108" name="Draw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Drawing 10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1736">
      <w:pPr>
        <w:numPr>
          <w:ilvl w:val="0"/>
          <w:numId w:val="3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ADC任务：直接读取即可（用一个临时变量缓冲）</w:t>
      </w:r>
    </w:p>
    <w:p w14:paraId="65C8DFC4"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4010025" cy="1924050"/>
            <wp:effectExtent l="0" t="0" r="3175" b="6350"/>
            <wp:docPr id="109" name="Drawing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Drawing 10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3871">
      <w:pPr>
        <w:spacing w:before="260" w:after="120" w:line="288" w:lineRule="auto"/>
        <w:ind w:left="0"/>
        <w:jc w:val="left"/>
        <w:outlineLvl w:val="3"/>
      </w:pPr>
      <w:bookmarkStart w:id="42" w:name="heading_122"/>
      <w:r>
        <w:rPr>
          <w:rFonts w:ascii="Arial" w:hAnsi="Arial" w:eastAsia="等线" w:cs="Arial"/>
          <w:b/>
          <w:sz w:val="28"/>
        </w:rPr>
        <w:t>注意事项</w:t>
      </w:r>
      <w:bookmarkEnd w:id="42"/>
    </w:p>
    <w:p w14:paraId="2D7651EF">
      <w:pPr>
        <w:numPr>
          <w:ilvl w:val="0"/>
          <w:numId w:val="3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关闭中断和非连续模式</w:t>
      </w:r>
    </w:p>
    <w:p w14:paraId="4BA91A02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5EC3C5"/>
    <w:multiLevelType w:val="singleLevel"/>
    <w:tmpl w:val="825EC3C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">
    <w:nsid w:val="883B3669"/>
    <w:multiLevelType w:val="singleLevel"/>
    <w:tmpl w:val="883B366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">
    <w:nsid w:val="98CD717A"/>
    <w:multiLevelType w:val="singleLevel"/>
    <w:tmpl w:val="98CD717A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3">
    <w:nsid w:val="9C11E984"/>
    <w:multiLevelType w:val="singleLevel"/>
    <w:tmpl w:val="9C11E9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">
    <w:nsid w:val="9C7198AA"/>
    <w:multiLevelType w:val="singleLevel"/>
    <w:tmpl w:val="9C7198A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">
    <w:nsid w:val="9D7EB8E6"/>
    <w:multiLevelType w:val="singleLevel"/>
    <w:tmpl w:val="9D7EB8E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">
    <w:nsid w:val="9DFC6F65"/>
    <w:multiLevelType w:val="singleLevel"/>
    <w:tmpl w:val="9DFC6F6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">
    <w:nsid w:val="9F81B9F9"/>
    <w:multiLevelType w:val="singleLevel"/>
    <w:tmpl w:val="9F81B9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">
    <w:nsid w:val="A9AC3AA7"/>
    <w:multiLevelType w:val="singleLevel"/>
    <w:tmpl w:val="A9AC3AA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">
    <w:nsid w:val="BF50FE6B"/>
    <w:multiLevelType w:val="singleLevel"/>
    <w:tmpl w:val="BF50FE6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">
    <w:nsid w:val="C90D1B09"/>
    <w:multiLevelType w:val="singleLevel"/>
    <w:tmpl w:val="C90D1B0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">
    <w:nsid w:val="CD699D1D"/>
    <w:multiLevelType w:val="singleLevel"/>
    <w:tmpl w:val="CD699D1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">
    <w:nsid w:val="E0294EC7"/>
    <w:multiLevelType w:val="singleLevel"/>
    <w:tmpl w:val="E0294EC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">
    <w:nsid w:val="E52D9448"/>
    <w:multiLevelType w:val="singleLevel"/>
    <w:tmpl w:val="E52D944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">
    <w:nsid w:val="F3A33954"/>
    <w:multiLevelType w:val="singleLevel"/>
    <w:tmpl w:val="F3A33954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5">
    <w:nsid w:val="F4A942FE"/>
    <w:multiLevelType w:val="singleLevel"/>
    <w:tmpl w:val="F4A942F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">
    <w:nsid w:val="F585BF25"/>
    <w:multiLevelType w:val="singleLevel"/>
    <w:tmpl w:val="F585BF2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">
    <w:nsid w:val="01836A6D"/>
    <w:multiLevelType w:val="singleLevel"/>
    <w:tmpl w:val="01836A6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">
    <w:nsid w:val="03C240C0"/>
    <w:multiLevelType w:val="singleLevel"/>
    <w:tmpl w:val="03C240C0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9">
    <w:nsid w:val="10D591E5"/>
    <w:multiLevelType w:val="singleLevel"/>
    <w:tmpl w:val="10D591E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">
    <w:nsid w:val="10F0DB0B"/>
    <w:multiLevelType w:val="singleLevel"/>
    <w:tmpl w:val="10F0DB0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">
    <w:nsid w:val="1AD50295"/>
    <w:multiLevelType w:val="singleLevel"/>
    <w:tmpl w:val="1AD5029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">
    <w:nsid w:val="21B3B1B1"/>
    <w:multiLevelType w:val="singleLevel"/>
    <w:tmpl w:val="21B3B1B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">
    <w:nsid w:val="227C9188"/>
    <w:multiLevelType w:val="singleLevel"/>
    <w:tmpl w:val="227C918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">
    <w:nsid w:val="251342A6"/>
    <w:multiLevelType w:val="singleLevel"/>
    <w:tmpl w:val="251342A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">
    <w:nsid w:val="2B3F3F89"/>
    <w:multiLevelType w:val="singleLevel"/>
    <w:tmpl w:val="2B3F3F8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">
    <w:nsid w:val="3A7FBA26"/>
    <w:multiLevelType w:val="singleLevel"/>
    <w:tmpl w:val="3A7FBA2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">
    <w:nsid w:val="40F245EA"/>
    <w:multiLevelType w:val="singleLevel"/>
    <w:tmpl w:val="40F245E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">
    <w:nsid w:val="4A51D704"/>
    <w:multiLevelType w:val="singleLevel"/>
    <w:tmpl w:val="4A51D70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">
    <w:nsid w:val="4CD1E351"/>
    <w:multiLevelType w:val="singleLevel"/>
    <w:tmpl w:val="4CD1E35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">
    <w:nsid w:val="4D63189B"/>
    <w:multiLevelType w:val="singleLevel"/>
    <w:tmpl w:val="4D63189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">
    <w:nsid w:val="4FB438A5"/>
    <w:multiLevelType w:val="singleLevel"/>
    <w:tmpl w:val="4FB438A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">
    <w:nsid w:val="51C4BC33"/>
    <w:multiLevelType w:val="singleLevel"/>
    <w:tmpl w:val="51C4BC3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">
    <w:nsid w:val="54701CA1"/>
    <w:multiLevelType w:val="singleLevel"/>
    <w:tmpl w:val="54701CA1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34">
    <w:nsid w:val="5FCE4367"/>
    <w:multiLevelType w:val="singleLevel"/>
    <w:tmpl w:val="5FCE436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">
    <w:nsid w:val="610EFE5C"/>
    <w:multiLevelType w:val="singleLevel"/>
    <w:tmpl w:val="610EFE5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">
    <w:nsid w:val="7A8FC844"/>
    <w:multiLevelType w:val="singleLevel"/>
    <w:tmpl w:val="7A8FC844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6"/>
  </w:num>
  <w:num w:numId="2">
    <w:abstractNumId w:val="29"/>
  </w:num>
  <w:num w:numId="3">
    <w:abstractNumId w:val="19"/>
  </w:num>
  <w:num w:numId="4">
    <w:abstractNumId w:val="3"/>
  </w:num>
  <w:num w:numId="5">
    <w:abstractNumId w:val="12"/>
  </w:num>
  <w:num w:numId="6">
    <w:abstractNumId w:val="21"/>
  </w:num>
  <w:num w:numId="7">
    <w:abstractNumId w:val="28"/>
  </w:num>
  <w:num w:numId="8">
    <w:abstractNumId w:val="8"/>
  </w:num>
  <w:num w:numId="9">
    <w:abstractNumId w:val="35"/>
  </w:num>
  <w:num w:numId="10">
    <w:abstractNumId w:val="0"/>
  </w:num>
  <w:num w:numId="11">
    <w:abstractNumId w:val="1"/>
  </w:num>
  <w:num w:numId="12">
    <w:abstractNumId w:val="17"/>
  </w:num>
  <w:num w:numId="13">
    <w:abstractNumId w:val="7"/>
  </w:num>
  <w:num w:numId="14">
    <w:abstractNumId w:val="36"/>
  </w:num>
  <w:num w:numId="15">
    <w:abstractNumId w:val="9"/>
  </w:num>
  <w:num w:numId="16">
    <w:abstractNumId w:val="10"/>
  </w:num>
  <w:num w:numId="17">
    <w:abstractNumId w:val="15"/>
  </w:num>
  <w:num w:numId="18">
    <w:abstractNumId w:val="34"/>
  </w:num>
  <w:num w:numId="19">
    <w:abstractNumId w:val="14"/>
  </w:num>
  <w:num w:numId="20">
    <w:abstractNumId w:val="33"/>
  </w:num>
  <w:num w:numId="21">
    <w:abstractNumId w:val="22"/>
  </w:num>
  <w:num w:numId="22">
    <w:abstractNumId w:val="2"/>
  </w:num>
  <w:num w:numId="23">
    <w:abstractNumId w:val="18"/>
  </w:num>
  <w:num w:numId="24">
    <w:abstractNumId w:val="6"/>
  </w:num>
  <w:num w:numId="25">
    <w:abstractNumId w:val="25"/>
  </w:num>
  <w:num w:numId="26">
    <w:abstractNumId w:val="32"/>
  </w:num>
  <w:num w:numId="27">
    <w:abstractNumId w:val="11"/>
  </w:num>
  <w:num w:numId="28">
    <w:abstractNumId w:val="4"/>
  </w:num>
  <w:num w:numId="29">
    <w:abstractNumId w:val="24"/>
  </w:num>
  <w:num w:numId="30">
    <w:abstractNumId w:val="27"/>
  </w:num>
  <w:num w:numId="31">
    <w:abstractNumId w:val="20"/>
  </w:num>
  <w:num w:numId="32">
    <w:abstractNumId w:val="30"/>
  </w:num>
  <w:num w:numId="33">
    <w:abstractNumId w:val="31"/>
  </w:num>
  <w:num w:numId="34">
    <w:abstractNumId w:val="23"/>
  </w:num>
  <w:num w:numId="35">
    <w:abstractNumId w:val="13"/>
  </w:num>
  <w:num w:numId="36">
    <w:abstractNumId w:val="5"/>
  </w:num>
  <w:num w:numId="3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980941"/>
    <w:rsid w:val="398E317C"/>
    <w:rsid w:val="69601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2025-08-16T03:19:58Z</dcterms:created>
  <dc:creator>13434</dc:creator>
  <cp:lastModifiedBy>殇雨轩.</cp:lastModifiedBy>
  <dcterms:modified xsi:type="dcterms:W3CDTF">2025-08-16T03:22:49Z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eyJoZGlkIjoiOTFiZmQwODdmMmZjMWRhOGY1YmI4MWUyNjliN2Y5ODIiLCJ1c2VySWQiOiI5NzkwNzY0MzEifQ==</vt:lpwstr>
  </property>
  <property fmtid="{D5CDD505-2E9C-101B-9397-08002B2CF9AE}" pid="4" name="ICV">
    <vt:lpwstr>ADEE58D1DACF4CAAA6C7262110CB6B75_12</vt:lpwstr>
  </property>
</Properties>
</file>